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9" w:rsidRPr="001B2D95" w:rsidRDefault="004307A9" w:rsidP="001B2D95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D22DB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ПО ПРИВЛЕЧЕНИЮ К ОТВЕТСТВЕННОСТИ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(МУНИЦИПАЛЬНЫХ) СЛУЖАЩИХ ЗА НЕСОБЛЮДЕНИЕ ОГРАНИЧЕНИЙ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 ЗАПРЕТОВ, ТРЕБОВАНИЙ О ПРЕДОТВРАЩЕНИИ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2. Не образует коррупционного проступка и не влечет применения взысканий: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proofErr w:type="gramStart"/>
      <w:r w:rsidRPr="00D22DB5">
        <w:rPr>
          <w:rFonts w:ascii="Times New Roman" w:hAnsi="Times New Roman" w:cs="Times New Roman"/>
          <w:sz w:val="28"/>
          <w:szCs w:val="28"/>
        </w:rPr>
        <w:t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обязанности;</w:t>
      </w:r>
      <w:proofErr w:type="gramEnd"/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"/>
      <w:bookmarkEnd w:id="3"/>
      <w:proofErr w:type="gramStart"/>
      <w:r w:rsidRPr="00D22DB5">
        <w:rPr>
          <w:rFonts w:ascii="Times New Roman" w:hAnsi="Times New Roman" w:cs="Times New Roman"/>
          <w:sz w:val="28"/>
          <w:szCs w:val="28"/>
        </w:rPr>
        <w:t xml:space="preserve"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5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справке 2-НДФЛ</w:t>
        </w:r>
      </w:hyperlink>
      <w:r w:rsidRPr="00D22DB5">
        <w:rPr>
          <w:rFonts w:ascii="Times New Roman" w:hAnsi="Times New Roman" w:cs="Times New Roman"/>
          <w:sz w:val="28"/>
          <w:szCs w:val="28"/>
        </w:rPr>
        <w:t>, выписке по счету, выданной кредитной организацией и т.п.), а также иных причин, когда неточность в представленных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возникла по причинам, независящим от служащего.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Обстоятельства, указанные в </w:t>
      </w:r>
      <w:hyperlink w:anchor="P28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D22D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"б" пункта 2</w:t>
        </w:r>
      </w:hyperlink>
      <w:r w:rsidRPr="00D22DB5">
        <w:rPr>
          <w:rFonts w:ascii="Times New Roman" w:hAnsi="Times New Roman" w:cs="Times New Roman"/>
          <w:sz w:val="28"/>
          <w:szCs w:val="28"/>
        </w:rPr>
        <w:t>, должны быть отражены в письменных пояснениях служащего, представляемых в подразделение по профилактике коррупционных и иных правонарушений, или подтверждены иными документами;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в) заполнение служащим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</w:t>
      </w:r>
      <w:r w:rsidRPr="00D22DB5">
        <w:rPr>
          <w:rFonts w:ascii="Times New Roman" w:hAnsi="Times New Roman" w:cs="Times New Roman"/>
          <w:sz w:val="28"/>
          <w:szCs w:val="28"/>
        </w:rPr>
        <w:lastRenderedPageBreak/>
        <w:t>подлежащие заполнению. Например: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DB5">
        <w:rPr>
          <w:rFonts w:ascii="Times New Roman" w:hAnsi="Times New Roman" w:cs="Times New Roman"/>
          <w:sz w:val="28"/>
          <w:szCs w:val="28"/>
        </w:rPr>
        <w:t>некорректное указание почтового адреса (вместо правильного написания "проспект Строителей" или "пр-т Строителей" указывается "пр.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Строителей", вместо правильного написания "г. Волгоград" указывается "Волгоград" и т.д.);</w:t>
      </w:r>
      <w:proofErr w:type="gramEnd"/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- вместо ПАО "ВТБ 24" указано ВТБ 24, ВТБ и т.п.);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указание срочных обязательств финансового характера на сумму менее 500 000 рублей и т.д.;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4. За нарушение требований законодательства о противодействии коррупции применяются следующие виды взысканий: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б) выговор;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в) строгий выговор (для государственных служащих, замещающих должности военной и правоохранительной службы);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г) предупреждение о неполном служебном (должностном) соответствии;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д) увольнение с государственной (муниципальной) службы в связи с утратой доверия.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5. При определении конкретного вида взыскания, которое подлежит применению, должны учитываться следующие критерии: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а) характер и тяжесть совершенного нарушения;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б) обстоятельства, при которых совершено нарушение;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lastRenderedPageBreak/>
        <w:t>г) предшествующие результаты исполнения служащим своих должностных обязанностей.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6. 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а) сокрытия доходов, имущества,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происхождения которых служащий не мог пояснить или стоимость которых не соответствовала его доходам;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д) сокрытия информации о фактах получения доходов от продажи имущества по цене существенно выше рыночной;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</w:t>
      </w:r>
      <w:hyperlink w:anchor="P96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D22DB5">
        <w:rPr>
          <w:rFonts w:ascii="Times New Roman" w:hAnsi="Times New Roman" w:cs="Times New Roman"/>
          <w:sz w:val="28"/>
          <w:szCs w:val="28"/>
        </w:rPr>
        <w:t>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7. 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Взыскание в виде замечания или выговора применяется к федеральным </w:t>
      </w:r>
      <w:r w:rsidRPr="00D22DB5">
        <w:rPr>
          <w:rFonts w:ascii="Times New Roman" w:hAnsi="Times New Roman" w:cs="Times New Roman"/>
          <w:sz w:val="28"/>
          <w:szCs w:val="28"/>
        </w:rPr>
        <w:lastRenderedPageBreak/>
        <w:t>государственным служащим, замещающим должности государственной службы иных видов, в случае малозначительности совершенного ими проступка с обязательным рассмотрением на заседании аттестационной комиссии.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Примерный перечень ситуаций, которые могут быть расценены как малозначительные проступки, приведен в </w:t>
      </w:r>
      <w:hyperlink w:anchor="P142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D22DB5">
        <w:rPr>
          <w:rFonts w:ascii="Times New Roman" w:hAnsi="Times New Roman" w:cs="Times New Roman"/>
          <w:sz w:val="28"/>
          <w:szCs w:val="28"/>
        </w:rPr>
        <w:t>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8.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9. В случаях впервые совершенных несущественных проступков, примерный перечень которых приведен в </w:t>
      </w:r>
      <w:hyperlink w:anchor="P169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D22DB5">
        <w:rPr>
          <w:rFonts w:ascii="Times New Roman" w:hAnsi="Times New Roman" w:cs="Times New Roman"/>
          <w:sz w:val="28"/>
          <w:szCs w:val="28"/>
        </w:rPr>
        <w:t>, и при отсутствии отягчающих обстоятельств, взыскания могут не применяться.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10. В качестве отягчающих обстоятельств могут рассматриваться: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D22DB5">
        <w:rPr>
          <w:rFonts w:ascii="Times New Roman" w:hAnsi="Times New Roman" w:cs="Times New Roman"/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D22DB5">
        <w:rPr>
          <w:rFonts w:ascii="Times New Roman" w:hAnsi="Times New Roman" w:cs="Times New Roman"/>
          <w:sz w:val="28"/>
          <w:szCs w:val="28"/>
        </w:rPr>
        <w:t>в) наличие неснятого дисциплинарного взыскания;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11. В качестве смягчающих обстоятельств могут рассматриваться: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а) совершение служащим нарушения требований законодательства о противодействии коррупции впервые;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б)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в) эффективное выполнение особо важных и сложных заданий;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д)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6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22DB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Наличие обстоятельств, указанных в </w:t>
      </w:r>
      <w:hyperlink w:anchor="P66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D22D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"в" пункта 10</w:t>
        </w:r>
      </w:hyperlink>
      <w:r w:rsidRPr="00D22DB5">
        <w:rPr>
          <w:rFonts w:ascii="Times New Roman" w:hAnsi="Times New Roman" w:cs="Times New Roman"/>
          <w:sz w:val="28"/>
          <w:szCs w:val="28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 смягчающих </w:t>
      </w:r>
      <w:r w:rsidRPr="00D22DB5">
        <w:rPr>
          <w:rFonts w:ascii="Times New Roman" w:hAnsi="Times New Roman" w:cs="Times New Roman"/>
          <w:sz w:val="28"/>
          <w:szCs w:val="28"/>
        </w:rPr>
        <w:lastRenderedPageBreak/>
        <w:t>обстоятельств.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15. В докладе 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подходов, изложенных в настоящих методических рекомендациях.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по привлечению к ответственности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служащих за несоблюдение ограничений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 запретов, требований о предотвращении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или об урегулировании конфликта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интересов, неисполнение обязанностей,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DB5">
        <w:rPr>
          <w:rFonts w:ascii="Times New Roman" w:hAnsi="Times New Roman" w:cs="Times New Roman"/>
          <w:sz w:val="28"/>
          <w:szCs w:val="28"/>
        </w:rPr>
        <w:t>установленных в целях</w:t>
      </w:r>
      <w:proofErr w:type="gramEnd"/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D22DB5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СИТУАЦИЙ, КОТОРЫЕ МОГУТ БЫТЬ РАСЦЕНЕНЫ КАК ЗНАЧИТЕЛЬНЫЕ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ПРОСТУПКИ, ВЛЕКУЩИЕ УВОЛЬНЕНИЕ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(МУНИЦИПАЛЬНОГО) СЛУЖАЩЕГО В СВЯЗИ С УТРАТОЙ ДОВЕРИЯ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1. Не представлены сведения о своих доходах, расходах, имуществе, обязательствах имущественного характера.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3. Служащим указаны недостоверные сведения о доходах (величина ошибки более 20% от размера общего дохода служащего и членов его семьи в год).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4. Сокрыты факты приобретения земельных участков, объектов недвижимого имущества, транспортных средств, ценных бумаг, стоимость </w:t>
      </w:r>
      <w:r w:rsidRPr="00D22DB5">
        <w:rPr>
          <w:rFonts w:ascii="Times New Roman" w:hAnsi="Times New Roman" w:cs="Times New Roman"/>
          <w:sz w:val="28"/>
          <w:szCs w:val="28"/>
        </w:rPr>
        <w:lastRenderedPageBreak/>
        <w:t>которых служащий не может объяснить исходя из своего официального дохода. При этом сокрытие факта приобретения имущества может осуществляться, например, путем: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22DB5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Pr="00D22DB5">
        <w:rPr>
          <w:rFonts w:ascii="Times New Roman" w:hAnsi="Times New Roman" w:cs="Times New Roman"/>
          <w:sz w:val="28"/>
          <w:szCs w:val="28"/>
        </w:rPr>
        <w:t xml:space="preserve"> соответствующих сведений о расходах в разделе 2 Справки и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одновременного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B5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Pr="00D22DB5">
        <w:rPr>
          <w:rFonts w:ascii="Times New Roman" w:hAnsi="Times New Roman" w:cs="Times New Roman"/>
          <w:sz w:val="28"/>
          <w:szCs w:val="28"/>
        </w:rPr>
        <w:t xml:space="preserve"> сведений о приобретенном имуществе в разделе 3 и (или) в разделе 5 Справки;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22DB5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Pr="00D22DB5">
        <w:rPr>
          <w:rFonts w:ascii="Times New Roman" w:hAnsi="Times New Roman" w:cs="Times New Roman"/>
          <w:sz w:val="28"/>
          <w:szCs w:val="28"/>
        </w:rPr>
        <w:t xml:space="preserve"> соответствующих сведений о расходах в разделе 2 Справки, при том, что сведения о появившемся в отчетном периоде имуществе указаны в разделе 3 и (или) в разделе 5 Справки.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т.п.). Особое внимание следует уделять ситуациям, когда не только сокрыт факт получения дохода от организации, но и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нет уведомления служащего о намерении выполнять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иную оплачиваемую работу;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г) о наличии в собственности у служащего и (или) его супруги (супруга) и несовершеннолетнего ребенка приносящих доход ценных бумаг организации, в отношении которой служащий выполняет функции государственного (муниципального) управления;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7. Представление недостоверных сведений, способствующих сокрытию информации о нарушении запретов, например: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а) о получении служащим дохода от предпринимательской деятельности;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в) для лиц, указанных в </w:t>
      </w:r>
      <w:hyperlink r:id="rId7" w:history="1">
        <w:r w:rsidRPr="00D22DB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</w:t>
        </w:r>
      </w:hyperlink>
      <w:r w:rsidRPr="00D22DB5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</w:t>
      </w:r>
      <w:r w:rsidRPr="00D22DB5">
        <w:rPr>
          <w:rFonts w:ascii="Times New Roman" w:hAnsi="Times New Roman" w:cs="Times New Roman"/>
          <w:sz w:val="28"/>
          <w:szCs w:val="28"/>
        </w:rPr>
        <w:lastRenderedPageBreak/>
        <w:t>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о владении (пользовании) иностранными финансовыми инструментами;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о наличии счета (счетов) в иностранно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D22DB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2DB5">
        <w:rPr>
          <w:rFonts w:ascii="Times New Roman" w:hAnsi="Times New Roman" w:cs="Times New Roman"/>
          <w:sz w:val="28"/>
          <w:szCs w:val="28"/>
        </w:rPr>
        <w:t>) банке (банках).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8. 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9. Сокрытие сведений о находящемся в собственности недвижимом имуществе, расположенном за пределами Российской Федерации.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10.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11.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12. 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по привлечению к ответственности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служащих за несоблюдение ограничений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 запретов, требований о предотвращении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или об урегулировании конфликта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интересов, неисполнение обязанностей,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DB5">
        <w:rPr>
          <w:rFonts w:ascii="Times New Roman" w:hAnsi="Times New Roman" w:cs="Times New Roman"/>
          <w:sz w:val="28"/>
          <w:szCs w:val="28"/>
        </w:rPr>
        <w:t>установленных в целях</w:t>
      </w:r>
      <w:proofErr w:type="gramEnd"/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2"/>
      <w:bookmarkEnd w:id="7"/>
      <w:r w:rsidRPr="00D22DB5">
        <w:rPr>
          <w:rFonts w:ascii="Times New Roman" w:hAnsi="Times New Roman" w:cs="Times New Roman"/>
          <w:sz w:val="28"/>
          <w:szCs w:val="28"/>
        </w:rPr>
        <w:lastRenderedPageBreak/>
        <w:t>ПРИМЕРНЫЙ ПЕРЕЧЕНЬ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СИТУАЦИЙ, КОТОРЫЕ МОГУТ БЫТЬ РАСЦЕНЕНЫ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КАК МАЛОЗНАЧИТЕЛЬНЫЕ ПРОСТУПКИ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1. 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3.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4.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5.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6.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по привлечению к ответственности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служащих за несоблюдение ограничений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 запретов, требований о предотвращении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или об урегулировании конфликта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интересов, неисполнение обязанностей,</w:t>
      </w:r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2DB5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</w:t>
      </w:r>
      <w:proofErr w:type="gramEnd"/>
    </w:p>
    <w:p w:rsidR="004307A9" w:rsidRPr="00D22DB5" w:rsidRDefault="00430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9"/>
      <w:bookmarkEnd w:id="8"/>
      <w:r w:rsidRPr="00D22DB5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СИТУАЦИЙ, КОТОРЫЕ МОГУТ БЫТЬ РАСЦЕНЕНЫ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КАК НЕСУЩЕСТВЕННЫЕ ПРОСТУПКИ</w:t>
      </w:r>
    </w:p>
    <w:p w:rsidR="004307A9" w:rsidRPr="00D22DB5" w:rsidRDefault="00430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1.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4. Объект недвижимого имущества, который ранее указывался в разделе "Недвижимое имущество"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5.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7.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8.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10. Не указаны сведения о находящихся в собственности ценных </w:t>
      </w:r>
      <w:r w:rsidRPr="00D22DB5">
        <w:rPr>
          <w:rFonts w:ascii="Times New Roman" w:hAnsi="Times New Roman" w:cs="Times New Roman"/>
          <w:sz w:val="28"/>
          <w:szCs w:val="28"/>
        </w:rPr>
        <w:lastRenderedPageBreak/>
        <w:t>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4307A9" w:rsidRPr="00D22DB5" w:rsidRDefault="00430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DB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22DB5">
        <w:rPr>
          <w:rFonts w:ascii="Times New Roman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D22DB5">
        <w:rPr>
          <w:rFonts w:ascii="Times New Roman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4307A9" w:rsidRPr="00D22DB5" w:rsidRDefault="004307A9">
      <w:pPr>
        <w:pStyle w:val="ConsPlusNormal"/>
        <w:ind w:firstLine="540"/>
        <w:jc w:val="both"/>
        <w:rPr>
          <w:sz w:val="28"/>
          <w:szCs w:val="28"/>
        </w:rPr>
      </w:pPr>
    </w:p>
    <w:p w:rsidR="004307A9" w:rsidRPr="00D22DB5" w:rsidRDefault="004307A9">
      <w:pPr>
        <w:pStyle w:val="ConsPlusNormal"/>
        <w:ind w:firstLine="540"/>
        <w:jc w:val="both"/>
        <w:rPr>
          <w:sz w:val="28"/>
          <w:szCs w:val="28"/>
        </w:rPr>
      </w:pPr>
    </w:p>
    <w:p w:rsidR="004307A9" w:rsidRPr="00D22DB5" w:rsidRDefault="00430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EB4876" w:rsidRPr="00D22DB5" w:rsidRDefault="00EB4876">
      <w:pPr>
        <w:rPr>
          <w:sz w:val="28"/>
          <w:szCs w:val="28"/>
        </w:rPr>
      </w:pPr>
    </w:p>
    <w:sectPr w:rsidR="00EB4876" w:rsidRPr="00D22DB5" w:rsidSect="0086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A9"/>
    <w:rsid w:val="001B2D95"/>
    <w:rsid w:val="004307A9"/>
    <w:rsid w:val="00D22DB5"/>
    <w:rsid w:val="00E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B234BF1EE60790EB0E78761D2D492F8BF7C1B3C61C1072E0257452C9C61AB12057E9168727E10c6G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B234BF1EE60790EB0E78761D2D492F8BF761E3662C1072E0257452Cc9GCN" TargetMode="External"/><Relationship Id="rId5" Type="http://schemas.openxmlformats.org/officeDocument/2006/relationships/hyperlink" Target="consultantplus://offline/ref=088B234BF1EE60790EB0E78761D2D492F8BF7C1A3D61C1072E0257452C9C61AB12057E9168727E10c6G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Шепелявцева Алла Ивановна</dc:creator>
  <cp:lastModifiedBy>k7-5</cp:lastModifiedBy>
  <cp:revision>3</cp:revision>
  <dcterms:created xsi:type="dcterms:W3CDTF">2016-02-24T13:06:00Z</dcterms:created>
  <dcterms:modified xsi:type="dcterms:W3CDTF">2016-03-10T07:29:00Z</dcterms:modified>
</cp:coreProperties>
</file>